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8C6" w:rsidRDefault="00A4438E" w:rsidP="00A4438E">
      <w:pPr>
        <w:rPr>
          <w:rFonts w:ascii="Times New Roman" w:hAnsi="Times New Roman" w:cs="Times New Roman"/>
          <w:sz w:val="24"/>
          <w:szCs w:val="24"/>
        </w:rPr>
      </w:pPr>
      <w:r>
        <w:rPr>
          <w:rFonts w:ascii="Times New Roman" w:hAnsi="Times New Roman" w:cs="Times New Roman"/>
          <w:sz w:val="24"/>
          <w:szCs w:val="24"/>
        </w:rPr>
        <w:t>Name</w:t>
      </w:r>
    </w:p>
    <w:p w:rsidR="00A4438E" w:rsidRDefault="00A4438E" w:rsidP="00A4438E">
      <w:pPr>
        <w:rPr>
          <w:rFonts w:ascii="Times New Roman" w:hAnsi="Times New Roman" w:cs="Times New Roman"/>
          <w:sz w:val="24"/>
          <w:szCs w:val="24"/>
        </w:rPr>
      </w:pPr>
      <w:r>
        <w:rPr>
          <w:rFonts w:ascii="Times New Roman" w:hAnsi="Times New Roman" w:cs="Times New Roman"/>
          <w:sz w:val="24"/>
          <w:szCs w:val="24"/>
        </w:rPr>
        <w:t xml:space="preserve">Instructor </w:t>
      </w:r>
    </w:p>
    <w:p w:rsidR="00A4438E" w:rsidRDefault="00A4438E" w:rsidP="00A4438E">
      <w:pPr>
        <w:rPr>
          <w:rFonts w:ascii="Times New Roman" w:hAnsi="Times New Roman" w:cs="Times New Roman"/>
          <w:sz w:val="24"/>
          <w:szCs w:val="24"/>
        </w:rPr>
      </w:pPr>
      <w:r>
        <w:rPr>
          <w:rFonts w:ascii="Times New Roman" w:hAnsi="Times New Roman" w:cs="Times New Roman"/>
          <w:sz w:val="24"/>
          <w:szCs w:val="24"/>
        </w:rPr>
        <w:t>Course</w:t>
      </w:r>
    </w:p>
    <w:p w:rsidR="00A4438E" w:rsidRDefault="00A4438E" w:rsidP="00A4438E">
      <w:pPr>
        <w:rPr>
          <w:rFonts w:ascii="Times New Roman" w:hAnsi="Times New Roman" w:cs="Times New Roman"/>
          <w:sz w:val="24"/>
          <w:szCs w:val="24"/>
        </w:rPr>
      </w:pPr>
      <w:r>
        <w:rPr>
          <w:rFonts w:ascii="Times New Roman" w:hAnsi="Times New Roman" w:cs="Times New Roman"/>
          <w:sz w:val="24"/>
          <w:szCs w:val="24"/>
        </w:rPr>
        <w:t>Date</w:t>
      </w:r>
    </w:p>
    <w:p w:rsidR="00A4438E" w:rsidRDefault="00A4438E" w:rsidP="00A4438E">
      <w:pPr>
        <w:jc w:val="center"/>
        <w:rPr>
          <w:rFonts w:ascii="Times New Roman" w:hAnsi="Times New Roman" w:cs="Times New Roman"/>
          <w:sz w:val="24"/>
          <w:szCs w:val="24"/>
        </w:rPr>
      </w:pPr>
      <w:r>
        <w:rPr>
          <w:rFonts w:ascii="Times New Roman" w:hAnsi="Times New Roman" w:cs="Times New Roman"/>
          <w:sz w:val="24"/>
          <w:szCs w:val="24"/>
        </w:rPr>
        <w:t xml:space="preserve">Annotated Bibliography </w:t>
      </w:r>
    </w:p>
    <w:p w:rsidR="008D53D5" w:rsidRDefault="008D53D5" w:rsidP="008D53D5">
      <w:pPr>
        <w:pStyle w:val="Bibliography"/>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Fröbel, F. (2018). </w:t>
      </w:r>
      <w:r>
        <w:rPr>
          <w:i/>
          <w:iCs/>
          <w:noProof/>
        </w:rPr>
        <w:t>Revival: Autobiography of Friedrich Froebel (1915).</w:t>
      </w:r>
      <w:r>
        <w:rPr>
          <w:noProof/>
        </w:rPr>
        <w:t xml:space="preserve"> Routledge .</w:t>
      </w:r>
    </w:p>
    <w:p w:rsidR="00585C1B" w:rsidRPr="00585C1B" w:rsidRDefault="00585C1B" w:rsidP="00585C1B"/>
    <w:p w:rsidR="00A4438E" w:rsidRDefault="008D53D5" w:rsidP="00585C1B">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r w:rsidR="00585C1B">
        <w:rPr>
          <w:rFonts w:ascii="Times New Roman" w:hAnsi="Times New Roman" w:cs="Times New Roman"/>
          <w:sz w:val="24"/>
          <w:szCs w:val="24"/>
        </w:rPr>
        <w:t xml:space="preserve">This book translated by Emilie Michaelis and H. Keatley Moore talks about the life of Frobel Friedrich, his childhood and professional practices. The book is a translation of Frobel’s autobiography written and published in 1915. Frobel is one the greatest contributor to the early childhood education in UK and by extension globally. </w:t>
      </w:r>
      <w:r w:rsidR="00BA4D58">
        <w:rPr>
          <w:rFonts w:ascii="Times New Roman" w:hAnsi="Times New Roman" w:cs="Times New Roman"/>
          <w:sz w:val="24"/>
          <w:szCs w:val="24"/>
        </w:rPr>
        <w:t>The book gives an insight into his life and reveal so much about. In essence, Frobel used the book to reveal h</w:t>
      </w:r>
      <w:r w:rsidR="00685ADE">
        <w:rPr>
          <w:rFonts w:ascii="Times New Roman" w:hAnsi="Times New Roman" w:cs="Times New Roman"/>
          <w:sz w:val="24"/>
          <w:szCs w:val="24"/>
        </w:rPr>
        <w:t>imself to the world making it a</w:t>
      </w:r>
      <w:r w:rsidR="00BA4D58">
        <w:rPr>
          <w:rFonts w:ascii="Times New Roman" w:hAnsi="Times New Roman" w:cs="Times New Roman"/>
          <w:sz w:val="24"/>
          <w:szCs w:val="24"/>
        </w:rPr>
        <w:t xml:space="preserve"> critical source of information. </w:t>
      </w:r>
      <w:r w:rsidR="00685ADE">
        <w:rPr>
          <w:rFonts w:ascii="Times New Roman" w:hAnsi="Times New Roman" w:cs="Times New Roman"/>
          <w:sz w:val="24"/>
          <w:szCs w:val="24"/>
        </w:rPr>
        <w:t>One reason that make</w:t>
      </w:r>
      <w:r w:rsidR="00EA5B9C">
        <w:rPr>
          <w:rFonts w:ascii="Times New Roman" w:hAnsi="Times New Roman" w:cs="Times New Roman"/>
          <w:sz w:val="24"/>
          <w:szCs w:val="24"/>
        </w:rPr>
        <w:t>s</w:t>
      </w:r>
      <w:r w:rsidR="00685ADE">
        <w:rPr>
          <w:rFonts w:ascii="Times New Roman" w:hAnsi="Times New Roman" w:cs="Times New Roman"/>
          <w:sz w:val="24"/>
          <w:szCs w:val="24"/>
        </w:rPr>
        <w:t xml:space="preserve"> this book stand out is its detailed information on the events that shaped Frobel’s life.  It talks about his childhood experiences, education and career in developing and promoting early childhood education.  However, the book as source of information also has several limitation. For instance, it is a translation of the original book exposing it possible errors during the process. Besides, the </w:t>
      </w:r>
      <w:r w:rsidR="001F69BF">
        <w:rPr>
          <w:rFonts w:ascii="Times New Roman" w:hAnsi="Times New Roman" w:cs="Times New Roman"/>
          <w:sz w:val="24"/>
          <w:szCs w:val="24"/>
        </w:rPr>
        <w:t>book does not carry the authenticity and emotions that comes with original writing. Nonetheless, it is a good book when studying Frobel considering it was published this year.</w:t>
      </w:r>
    </w:p>
    <w:p w:rsidR="001F69BF" w:rsidRDefault="001F69BF" w:rsidP="001F69BF">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p>
    <w:p w:rsidR="001F69BF" w:rsidRDefault="001F69BF" w:rsidP="001F69BF">
      <w:pPr>
        <w:pStyle w:val="Bibliography"/>
        <w:ind w:left="720" w:hanging="720"/>
        <w:rPr>
          <w:noProof/>
        </w:rPr>
      </w:pPr>
      <w:r>
        <w:rPr>
          <w:noProof/>
        </w:rPr>
        <w:t xml:space="preserve">Lawrence, E. (2012). </w:t>
      </w:r>
      <w:r>
        <w:rPr>
          <w:i/>
          <w:iCs/>
          <w:noProof/>
        </w:rPr>
        <w:t>Friedrich Froebel and English Education (RLE Edu K).</w:t>
      </w:r>
      <w:r>
        <w:rPr>
          <w:noProof/>
        </w:rPr>
        <w:t xml:space="preserve"> Routledge.</w:t>
      </w:r>
    </w:p>
    <w:p w:rsidR="001F69BF" w:rsidRDefault="001F69BF" w:rsidP="001F69BF">
      <w:pPr>
        <w:pStyle w:val="Bibliography"/>
        <w:ind w:left="720" w:hanging="720"/>
        <w:rPr>
          <w:noProof/>
        </w:rPr>
      </w:pPr>
    </w:p>
    <w:p w:rsidR="00B05CCC" w:rsidRDefault="001F69BF" w:rsidP="001F69BF">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This book by Evelyn Lawrence </w:t>
      </w:r>
      <w:r w:rsidR="00D26816">
        <w:rPr>
          <w:rFonts w:ascii="Times New Roman" w:hAnsi="Times New Roman" w:cs="Times New Roman"/>
          <w:sz w:val="24"/>
          <w:szCs w:val="24"/>
        </w:rPr>
        <w:t xml:space="preserve">examine the role of Friedrich Froebel in English education. It </w:t>
      </w:r>
      <w:r w:rsidR="00EA5B9C">
        <w:rPr>
          <w:rFonts w:ascii="Times New Roman" w:hAnsi="Times New Roman" w:cs="Times New Roman"/>
          <w:sz w:val="24"/>
          <w:szCs w:val="24"/>
        </w:rPr>
        <w:t>evaluates</w:t>
      </w:r>
      <w:r w:rsidR="00D26816">
        <w:rPr>
          <w:rFonts w:ascii="Times New Roman" w:hAnsi="Times New Roman" w:cs="Times New Roman"/>
          <w:sz w:val="24"/>
          <w:szCs w:val="24"/>
        </w:rPr>
        <w:t xml:space="preserve"> various aspects of his contribution to the development and growth of education in </w:t>
      </w:r>
      <w:r w:rsidR="00D26816">
        <w:rPr>
          <w:rFonts w:ascii="Times New Roman" w:hAnsi="Times New Roman" w:cs="Times New Roman"/>
          <w:sz w:val="24"/>
          <w:szCs w:val="24"/>
        </w:rPr>
        <w:lastRenderedPageBreak/>
        <w:t xml:space="preserve">England. For instance, chapter one of the book looks into the origin of kindergarten education and the link with Froebel. </w:t>
      </w:r>
    </w:p>
    <w:p w:rsidR="003B2468" w:rsidRDefault="00D26816" w:rsidP="001F69B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next chapter deals with the history of Froebel Movement in </w:t>
      </w:r>
      <w:r w:rsidR="00A70947">
        <w:rPr>
          <w:rFonts w:ascii="Times New Roman" w:hAnsi="Times New Roman" w:cs="Times New Roman"/>
          <w:sz w:val="24"/>
          <w:szCs w:val="24"/>
        </w:rPr>
        <w:t>England and</w:t>
      </w:r>
      <w:r w:rsidR="00EC4E9E">
        <w:rPr>
          <w:rFonts w:ascii="Times New Roman" w:hAnsi="Times New Roman" w:cs="Times New Roman"/>
          <w:sz w:val="24"/>
          <w:szCs w:val="24"/>
        </w:rPr>
        <w:t xml:space="preserve"> its impact in the country’s education system.</w:t>
      </w:r>
      <w:r w:rsidR="00535FFE">
        <w:rPr>
          <w:rFonts w:ascii="Times New Roman" w:hAnsi="Times New Roman" w:cs="Times New Roman"/>
          <w:sz w:val="24"/>
          <w:szCs w:val="24"/>
        </w:rPr>
        <w:t xml:space="preserve"> In chapter three, the author explains the link between current English Primary Schools and Froebel. This chapter primarily ties today’s primary school system to that developed by Froebel. The book also discusses the influence of Friedrich Froebel on independent preparatory schools. </w:t>
      </w:r>
      <w:r w:rsidR="00417AE2">
        <w:rPr>
          <w:rFonts w:ascii="Times New Roman" w:hAnsi="Times New Roman" w:cs="Times New Roman"/>
          <w:sz w:val="24"/>
          <w:szCs w:val="24"/>
        </w:rPr>
        <w:t xml:space="preserve">Besides, it looks into the religious foundation of Froebel’s philosophy which made it widely acceptable in England. The final chapter of the book </w:t>
      </w:r>
      <w:r w:rsidR="003B2468">
        <w:rPr>
          <w:rFonts w:ascii="Times New Roman" w:hAnsi="Times New Roman" w:cs="Times New Roman"/>
          <w:sz w:val="24"/>
          <w:szCs w:val="24"/>
        </w:rPr>
        <w:t xml:space="preserve">looks into Froebel’s education philosophy in 1952 in comparison with other philosophies. Particularly, it evaluates the </w:t>
      </w:r>
      <w:r w:rsidR="003B2468" w:rsidRPr="003B2468">
        <w:rPr>
          <w:rFonts w:ascii="Times New Roman" w:hAnsi="Times New Roman" w:cs="Times New Roman"/>
          <w:sz w:val="24"/>
          <w:szCs w:val="24"/>
        </w:rPr>
        <w:t>Froebel’s doctrine as a unitary whole</w:t>
      </w:r>
      <w:r w:rsidR="003B2468">
        <w:rPr>
          <w:rFonts w:ascii="Times New Roman" w:hAnsi="Times New Roman" w:cs="Times New Roman"/>
          <w:sz w:val="24"/>
          <w:szCs w:val="24"/>
        </w:rPr>
        <w:t xml:space="preserve"> and its psychological impact on latter-day knowledge. Each chapter of the book is written by different </w:t>
      </w:r>
      <w:r w:rsidR="001A3337">
        <w:rPr>
          <w:rFonts w:ascii="Times New Roman" w:hAnsi="Times New Roman" w:cs="Times New Roman"/>
          <w:sz w:val="24"/>
          <w:szCs w:val="24"/>
        </w:rPr>
        <w:t xml:space="preserve">author who only focus only on that particular area. In other words, the authors discuss only there areas of specialty which increases the dependency of the content. </w:t>
      </w:r>
    </w:p>
    <w:p w:rsidR="001A3337" w:rsidRPr="001A3337" w:rsidRDefault="001A3337" w:rsidP="001A3337">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p>
    <w:p w:rsidR="001A3337" w:rsidRDefault="001A3337" w:rsidP="001A3337">
      <w:pPr>
        <w:pStyle w:val="Bibliography"/>
        <w:ind w:left="720" w:hanging="720"/>
        <w:rPr>
          <w:noProof/>
        </w:rPr>
      </w:pPr>
      <w:r>
        <w:rPr>
          <w:noProof/>
        </w:rPr>
        <w:t xml:space="preserve">Tovey, H. (2012). </w:t>
      </w:r>
      <w:r>
        <w:rPr>
          <w:i/>
          <w:iCs/>
          <w:noProof/>
        </w:rPr>
        <w:t>Bringing the Froebel approach to your early years practice.</w:t>
      </w:r>
      <w:r>
        <w:rPr>
          <w:noProof/>
        </w:rPr>
        <w:t xml:space="preserve"> Routledge .</w:t>
      </w:r>
    </w:p>
    <w:p w:rsidR="001A3337" w:rsidRDefault="001A3337" w:rsidP="001A3337">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r w:rsidR="003C6311">
        <w:rPr>
          <w:rFonts w:ascii="Times New Roman" w:hAnsi="Times New Roman" w:cs="Times New Roman"/>
          <w:sz w:val="24"/>
          <w:szCs w:val="24"/>
        </w:rPr>
        <w:t xml:space="preserve">In this book, Tovey Helen analyzes Friedrich Froebel approach to early childhood education. The book looks at various aspects of his life that </w:t>
      </w:r>
      <w:r w:rsidR="008F0560">
        <w:rPr>
          <w:rFonts w:ascii="Times New Roman" w:hAnsi="Times New Roman" w:cs="Times New Roman"/>
          <w:sz w:val="24"/>
          <w:szCs w:val="24"/>
        </w:rPr>
        <w:t xml:space="preserve">influenced him to develop this approach and the ideas behind them. Moreover, the book gives an elaborate steps of incorporating Froebel approach to actual learning in early childhood development and education (ECDE). For instance, it looks into the concept of play and learning, </w:t>
      </w:r>
      <w:r w:rsidR="00AB4DDC">
        <w:rPr>
          <w:rFonts w:ascii="Times New Roman" w:hAnsi="Times New Roman" w:cs="Times New Roman"/>
          <w:sz w:val="24"/>
          <w:szCs w:val="24"/>
        </w:rPr>
        <w:t>environmental impacts on the learning process, and the role of parents. In addition, it covers the concept of nursery gardens and outdoor plays and their roles in enhancing education among the children. In essence, this book puts the Froebel approach to early childhood educat</w:t>
      </w:r>
      <w:r w:rsidR="00863704">
        <w:rPr>
          <w:rFonts w:ascii="Times New Roman" w:hAnsi="Times New Roman" w:cs="Times New Roman"/>
          <w:sz w:val="24"/>
          <w:szCs w:val="24"/>
        </w:rPr>
        <w:t xml:space="preserve">ion into the current context. Also, it looks into Froebel’s </w:t>
      </w:r>
      <w:r w:rsidR="00863704">
        <w:rPr>
          <w:rFonts w:ascii="Times New Roman" w:hAnsi="Times New Roman" w:cs="Times New Roman"/>
          <w:sz w:val="24"/>
          <w:szCs w:val="24"/>
        </w:rPr>
        <w:lastRenderedPageBreak/>
        <w:t xml:space="preserve">argument on the role of movements, songs, rhyme and rhythms in enhancing learning among children. This book thus helps in put the Froebel’s ideas into the current context of </w:t>
      </w:r>
      <w:r w:rsidR="00EA5B9C">
        <w:rPr>
          <w:rFonts w:ascii="Times New Roman" w:hAnsi="Times New Roman" w:cs="Times New Roman"/>
          <w:sz w:val="24"/>
          <w:szCs w:val="24"/>
        </w:rPr>
        <w:t>early</w:t>
      </w:r>
      <w:r w:rsidR="00863704">
        <w:rPr>
          <w:rFonts w:ascii="Times New Roman" w:hAnsi="Times New Roman" w:cs="Times New Roman"/>
          <w:sz w:val="24"/>
          <w:szCs w:val="24"/>
        </w:rPr>
        <w:t xml:space="preserve"> education. </w:t>
      </w:r>
      <w:r w:rsidR="008F0560">
        <w:rPr>
          <w:rFonts w:ascii="Times New Roman" w:hAnsi="Times New Roman" w:cs="Times New Roman"/>
          <w:sz w:val="24"/>
          <w:szCs w:val="24"/>
        </w:rPr>
        <w:t xml:space="preserve"> </w:t>
      </w: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1A3337">
      <w:pPr>
        <w:spacing w:line="480" w:lineRule="auto"/>
        <w:rPr>
          <w:rFonts w:ascii="Times New Roman" w:hAnsi="Times New Roman" w:cs="Times New Roman"/>
          <w:sz w:val="24"/>
          <w:szCs w:val="24"/>
        </w:rPr>
      </w:pPr>
    </w:p>
    <w:p w:rsidR="00EA5B9C" w:rsidRDefault="00EA5B9C" w:rsidP="00EA5B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5B9C" w:rsidRDefault="00EA5B9C" w:rsidP="00EA5B9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Fröbel, F. (2018). </w:t>
      </w:r>
      <w:r>
        <w:rPr>
          <w:i/>
          <w:iCs/>
          <w:noProof/>
        </w:rPr>
        <w:t>Revival: Autobiography of Friedrich Froebel (1915).</w:t>
      </w:r>
      <w:r>
        <w:rPr>
          <w:noProof/>
        </w:rPr>
        <w:t xml:space="preserve"> Routledge .</w:t>
      </w:r>
    </w:p>
    <w:p w:rsidR="00EA5B9C" w:rsidRDefault="00EA5B9C" w:rsidP="00EA5B9C">
      <w:pPr>
        <w:pStyle w:val="Bibliography"/>
        <w:ind w:left="720" w:hanging="720"/>
        <w:rPr>
          <w:noProof/>
        </w:rPr>
      </w:pPr>
      <w:r>
        <w:rPr>
          <w:noProof/>
        </w:rPr>
        <w:t xml:space="preserve">Lawrence, E. (2012). </w:t>
      </w:r>
      <w:r>
        <w:rPr>
          <w:i/>
          <w:iCs/>
          <w:noProof/>
        </w:rPr>
        <w:t>Friedrich Froebel and English Education (RLE Edu K).</w:t>
      </w:r>
      <w:r>
        <w:rPr>
          <w:noProof/>
        </w:rPr>
        <w:t xml:space="preserve"> Routledge.</w:t>
      </w:r>
    </w:p>
    <w:p w:rsidR="00EA5B9C" w:rsidRDefault="00EA5B9C" w:rsidP="00EA5B9C">
      <w:pPr>
        <w:pStyle w:val="Bibliography"/>
        <w:ind w:left="720" w:hanging="720"/>
        <w:rPr>
          <w:noProof/>
        </w:rPr>
      </w:pPr>
      <w:r>
        <w:rPr>
          <w:noProof/>
        </w:rPr>
        <w:t xml:space="preserve">Tovey, H. (2012). </w:t>
      </w:r>
      <w:r>
        <w:rPr>
          <w:i/>
          <w:iCs/>
          <w:noProof/>
        </w:rPr>
        <w:t>Bringing the Froebel approach to your early years practice.</w:t>
      </w:r>
      <w:r>
        <w:rPr>
          <w:noProof/>
        </w:rPr>
        <w:t xml:space="preserve"> Routledge .</w:t>
      </w:r>
    </w:p>
    <w:p w:rsidR="00EA5B9C" w:rsidRDefault="00EA5B9C" w:rsidP="00EA5B9C">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EA5B9C" w:rsidRDefault="00EA5B9C" w:rsidP="001A3337">
      <w:pPr>
        <w:spacing w:line="480" w:lineRule="auto"/>
        <w:rPr>
          <w:rFonts w:ascii="Times New Roman" w:hAnsi="Times New Roman" w:cs="Times New Roman"/>
          <w:sz w:val="24"/>
          <w:szCs w:val="24"/>
        </w:rPr>
      </w:pPr>
    </w:p>
    <w:p w:rsidR="00EA5B9C" w:rsidRPr="00A4438E" w:rsidRDefault="00EA5B9C" w:rsidP="001A3337">
      <w:pPr>
        <w:spacing w:line="480" w:lineRule="auto"/>
        <w:rPr>
          <w:rFonts w:ascii="Times New Roman" w:hAnsi="Times New Roman" w:cs="Times New Roman"/>
          <w:sz w:val="24"/>
          <w:szCs w:val="24"/>
        </w:rPr>
      </w:pPr>
    </w:p>
    <w:sectPr w:rsidR="00EA5B9C" w:rsidRPr="00A443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19B" w:rsidRDefault="0010419B" w:rsidP="00A4438E">
      <w:pPr>
        <w:spacing w:after="0" w:line="240" w:lineRule="auto"/>
      </w:pPr>
      <w:r>
        <w:separator/>
      </w:r>
    </w:p>
  </w:endnote>
  <w:endnote w:type="continuationSeparator" w:id="0">
    <w:p w:rsidR="0010419B" w:rsidRDefault="0010419B" w:rsidP="00A4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19B" w:rsidRDefault="0010419B" w:rsidP="00A4438E">
      <w:pPr>
        <w:spacing w:after="0" w:line="240" w:lineRule="auto"/>
      </w:pPr>
      <w:r>
        <w:separator/>
      </w:r>
    </w:p>
  </w:footnote>
  <w:footnote w:type="continuationSeparator" w:id="0">
    <w:p w:rsidR="0010419B" w:rsidRDefault="0010419B" w:rsidP="00A443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38E" w:rsidRPr="00A4438E" w:rsidRDefault="00A4438E" w:rsidP="00A4438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A4438E">
      <w:rPr>
        <w:rFonts w:ascii="Times New Roman" w:hAnsi="Times New Roman" w:cs="Times New Roman"/>
        <w:sz w:val="24"/>
        <w:szCs w:val="24"/>
      </w:rPr>
      <w:fldChar w:fldCharType="begin"/>
    </w:r>
    <w:r w:rsidRPr="00A4438E">
      <w:rPr>
        <w:rFonts w:ascii="Times New Roman" w:hAnsi="Times New Roman" w:cs="Times New Roman"/>
        <w:sz w:val="24"/>
        <w:szCs w:val="24"/>
      </w:rPr>
      <w:instrText xml:space="preserve"> PAGE   \* MERGEFORMAT </w:instrText>
    </w:r>
    <w:r w:rsidRPr="00A4438E">
      <w:rPr>
        <w:rFonts w:ascii="Times New Roman" w:hAnsi="Times New Roman" w:cs="Times New Roman"/>
        <w:sz w:val="24"/>
        <w:szCs w:val="24"/>
      </w:rPr>
      <w:fldChar w:fldCharType="separate"/>
    </w:r>
    <w:r w:rsidR="009D2135">
      <w:rPr>
        <w:rFonts w:ascii="Times New Roman" w:hAnsi="Times New Roman" w:cs="Times New Roman"/>
        <w:noProof/>
        <w:sz w:val="24"/>
        <w:szCs w:val="24"/>
      </w:rPr>
      <w:t>2</w:t>
    </w:r>
    <w:r w:rsidRPr="00A443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B1B"/>
    <w:rsid w:val="0010419B"/>
    <w:rsid w:val="00105B0C"/>
    <w:rsid w:val="001A3337"/>
    <w:rsid w:val="001F69BF"/>
    <w:rsid w:val="003B2468"/>
    <w:rsid w:val="003C6311"/>
    <w:rsid w:val="00417AE2"/>
    <w:rsid w:val="00433ED6"/>
    <w:rsid w:val="00535FFE"/>
    <w:rsid w:val="00585C1B"/>
    <w:rsid w:val="00616C11"/>
    <w:rsid w:val="00685ADE"/>
    <w:rsid w:val="00863704"/>
    <w:rsid w:val="008B63E1"/>
    <w:rsid w:val="008C4B1B"/>
    <w:rsid w:val="008D53D5"/>
    <w:rsid w:val="008F0560"/>
    <w:rsid w:val="009901E0"/>
    <w:rsid w:val="009D2135"/>
    <w:rsid w:val="00A4438E"/>
    <w:rsid w:val="00A70947"/>
    <w:rsid w:val="00AB4DDC"/>
    <w:rsid w:val="00B05CCC"/>
    <w:rsid w:val="00BA4D58"/>
    <w:rsid w:val="00D26816"/>
    <w:rsid w:val="00EA5B9C"/>
    <w:rsid w:val="00EC4E9E"/>
    <w:rsid w:val="00EE0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51CFC-E6E5-4600-8D82-A9CEB84D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3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38E"/>
  </w:style>
  <w:style w:type="paragraph" w:styleId="Footer">
    <w:name w:val="footer"/>
    <w:basedOn w:val="Normal"/>
    <w:link w:val="FooterChar"/>
    <w:uiPriority w:val="99"/>
    <w:unhideWhenUsed/>
    <w:rsid w:val="00A44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38E"/>
  </w:style>
  <w:style w:type="paragraph" w:styleId="Bibliography">
    <w:name w:val="Bibliography"/>
    <w:basedOn w:val="Normal"/>
    <w:next w:val="Normal"/>
    <w:uiPriority w:val="37"/>
    <w:unhideWhenUsed/>
    <w:rsid w:val="008D5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4509">
      <w:bodyDiv w:val="1"/>
      <w:marLeft w:val="0"/>
      <w:marRight w:val="0"/>
      <w:marTop w:val="0"/>
      <w:marBottom w:val="0"/>
      <w:divBdr>
        <w:top w:val="none" w:sz="0" w:space="0" w:color="auto"/>
        <w:left w:val="none" w:sz="0" w:space="0" w:color="auto"/>
        <w:bottom w:val="none" w:sz="0" w:space="0" w:color="auto"/>
        <w:right w:val="none" w:sz="0" w:space="0" w:color="auto"/>
      </w:divBdr>
    </w:div>
    <w:div w:id="74515820">
      <w:bodyDiv w:val="1"/>
      <w:marLeft w:val="0"/>
      <w:marRight w:val="0"/>
      <w:marTop w:val="0"/>
      <w:marBottom w:val="0"/>
      <w:divBdr>
        <w:top w:val="none" w:sz="0" w:space="0" w:color="auto"/>
        <w:left w:val="none" w:sz="0" w:space="0" w:color="auto"/>
        <w:bottom w:val="none" w:sz="0" w:space="0" w:color="auto"/>
        <w:right w:val="none" w:sz="0" w:space="0" w:color="auto"/>
      </w:divBdr>
    </w:div>
    <w:div w:id="549223274">
      <w:bodyDiv w:val="1"/>
      <w:marLeft w:val="0"/>
      <w:marRight w:val="0"/>
      <w:marTop w:val="0"/>
      <w:marBottom w:val="0"/>
      <w:divBdr>
        <w:top w:val="none" w:sz="0" w:space="0" w:color="auto"/>
        <w:left w:val="none" w:sz="0" w:space="0" w:color="auto"/>
        <w:bottom w:val="none" w:sz="0" w:space="0" w:color="auto"/>
        <w:right w:val="none" w:sz="0" w:space="0" w:color="auto"/>
      </w:divBdr>
    </w:div>
    <w:div w:id="943149286">
      <w:bodyDiv w:val="1"/>
      <w:marLeft w:val="0"/>
      <w:marRight w:val="0"/>
      <w:marTop w:val="0"/>
      <w:marBottom w:val="0"/>
      <w:divBdr>
        <w:top w:val="none" w:sz="0" w:space="0" w:color="auto"/>
        <w:left w:val="none" w:sz="0" w:space="0" w:color="auto"/>
        <w:bottom w:val="none" w:sz="0" w:space="0" w:color="auto"/>
        <w:right w:val="none" w:sz="0" w:space="0" w:color="auto"/>
      </w:divBdr>
    </w:div>
    <w:div w:id="975531957">
      <w:bodyDiv w:val="1"/>
      <w:marLeft w:val="0"/>
      <w:marRight w:val="0"/>
      <w:marTop w:val="0"/>
      <w:marBottom w:val="0"/>
      <w:divBdr>
        <w:top w:val="none" w:sz="0" w:space="0" w:color="auto"/>
        <w:left w:val="none" w:sz="0" w:space="0" w:color="auto"/>
        <w:bottom w:val="none" w:sz="0" w:space="0" w:color="auto"/>
        <w:right w:val="none" w:sz="0" w:space="0" w:color="auto"/>
      </w:divBdr>
    </w:div>
    <w:div w:id="1288849339">
      <w:bodyDiv w:val="1"/>
      <w:marLeft w:val="0"/>
      <w:marRight w:val="0"/>
      <w:marTop w:val="0"/>
      <w:marBottom w:val="0"/>
      <w:divBdr>
        <w:top w:val="none" w:sz="0" w:space="0" w:color="auto"/>
        <w:left w:val="none" w:sz="0" w:space="0" w:color="auto"/>
        <w:bottom w:val="none" w:sz="0" w:space="0" w:color="auto"/>
        <w:right w:val="none" w:sz="0" w:space="0" w:color="auto"/>
      </w:divBdr>
    </w:div>
    <w:div w:id="1374773343">
      <w:bodyDiv w:val="1"/>
      <w:marLeft w:val="0"/>
      <w:marRight w:val="0"/>
      <w:marTop w:val="0"/>
      <w:marBottom w:val="0"/>
      <w:divBdr>
        <w:top w:val="none" w:sz="0" w:space="0" w:color="auto"/>
        <w:left w:val="none" w:sz="0" w:space="0" w:color="auto"/>
        <w:bottom w:val="none" w:sz="0" w:space="0" w:color="auto"/>
        <w:right w:val="none" w:sz="0" w:space="0" w:color="auto"/>
      </w:divBdr>
      <w:divsChild>
        <w:div w:id="1634824927">
          <w:marLeft w:val="-225"/>
          <w:marRight w:val="-225"/>
          <w:marTop w:val="0"/>
          <w:marBottom w:val="0"/>
          <w:divBdr>
            <w:top w:val="none" w:sz="0" w:space="0" w:color="auto"/>
            <w:left w:val="none" w:sz="0" w:space="0" w:color="auto"/>
            <w:bottom w:val="none" w:sz="0" w:space="0" w:color="auto"/>
            <w:right w:val="none" w:sz="0" w:space="0" w:color="auto"/>
          </w:divBdr>
        </w:div>
        <w:div w:id="1994681568">
          <w:marLeft w:val="-225"/>
          <w:marRight w:val="-225"/>
          <w:marTop w:val="0"/>
          <w:marBottom w:val="0"/>
          <w:divBdr>
            <w:top w:val="none" w:sz="0" w:space="0" w:color="auto"/>
            <w:left w:val="none" w:sz="0" w:space="0" w:color="auto"/>
            <w:bottom w:val="none" w:sz="0" w:space="0" w:color="auto"/>
            <w:right w:val="none" w:sz="0" w:space="0" w:color="auto"/>
          </w:divBdr>
        </w:div>
        <w:div w:id="112331736">
          <w:marLeft w:val="-225"/>
          <w:marRight w:val="-225"/>
          <w:marTop w:val="0"/>
          <w:marBottom w:val="0"/>
          <w:divBdr>
            <w:top w:val="none" w:sz="0" w:space="0" w:color="auto"/>
            <w:left w:val="none" w:sz="0" w:space="0" w:color="auto"/>
            <w:bottom w:val="none" w:sz="0" w:space="0" w:color="auto"/>
            <w:right w:val="none" w:sz="0" w:space="0" w:color="auto"/>
          </w:divBdr>
        </w:div>
        <w:div w:id="938488381">
          <w:marLeft w:val="-225"/>
          <w:marRight w:val="-225"/>
          <w:marTop w:val="0"/>
          <w:marBottom w:val="0"/>
          <w:divBdr>
            <w:top w:val="none" w:sz="0" w:space="0" w:color="auto"/>
            <w:left w:val="none" w:sz="0" w:space="0" w:color="auto"/>
            <w:bottom w:val="single" w:sz="12" w:space="23" w:color="F2F6F7"/>
            <w:right w:val="none" w:sz="0" w:space="0" w:color="auto"/>
          </w:divBdr>
          <w:divsChild>
            <w:div w:id="162287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Frö18</b:Tag>
    <b:SourceType>Book</b:SourceType>
    <b:Guid>{1C9848A6-15C6-4CAF-BBB7-354873649398}</b:Guid>
    <b:Title> Revival: Autobiography of Friedrich Froebel (1915)</b:Title>
    <b:Year>2018</b:Year>
    <b:Author>
      <b:Author>
        <b:NameList>
          <b:Person>
            <b:Last>Fröbel</b:Last>
            <b:First>Friedrich</b:First>
          </b:Person>
        </b:NameList>
      </b:Author>
    </b:Author>
    <b:Publisher>Routledge </b:Publisher>
    <b:RefOrder>1</b:RefOrder>
  </b:Source>
  <b:Source>
    <b:Tag>Tov12</b:Tag>
    <b:SourceType>Book</b:SourceType>
    <b:Guid>{ED1D6A0C-8589-4195-93F4-F7C14E318F8D}</b:Guid>
    <b:Author>
      <b:Author>
        <b:NameList>
          <b:Person>
            <b:Last>Tovey</b:Last>
            <b:First>Helen</b:First>
          </b:Person>
        </b:NameList>
      </b:Author>
    </b:Author>
    <b:Title>Bringing the Froebel approach to your early years practice</b:Title>
    <b:Year>2012</b:Year>
    <b:Publisher>Routledge </b:Publisher>
    <b:RefOrder>2</b:RefOrder>
  </b:Source>
  <b:Source>
    <b:Tag>Law12</b:Tag>
    <b:SourceType>Book</b:SourceType>
    <b:Guid>{8E21D7FC-25A3-44CA-8749-6F8643589C80}</b:Guid>
    <b:Author>
      <b:Author>
        <b:NameList>
          <b:Person>
            <b:Last>Lawrence</b:Last>
            <b:First>Evelyn</b:First>
          </b:Person>
        </b:NameList>
      </b:Author>
    </b:Author>
    <b:Title>Friedrich Froebel and English Education (RLE Edu K)</b:Title>
    <b:Year>2012</b:Year>
    <b:Publisher>Routledge</b:Publisher>
    <b:RefOrder>3</b:RefOrder>
  </b:Source>
</b:Sources>
</file>

<file path=customXml/itemProps1.xml><?xml version="1.0" encoding="utf-8"?>
<ds:datastoreItem xmlns:ds="http://schemas.openxmlformats.org/officeDocument/2006/customXml" ds:itemID="{70526844-8C83-4628-AD6E-74482643D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Kinzaghi</dc:creator>
  <cp:keywords/>
  <dc:description/>
  <cp:lastModifiedBy>papa</cp:lastModifiedBy>
  <cp:revision>2</cp:revision>
  <dcterms:created xsi:type="dcterms:W3CDTF">2018-11-11T21:52:00Z</dcterms:created>
  <dcterms:modified xsi:type="dcterms:W3CDTF">2018-11-11T21:52:00Z</dcterms:modified>
</cp:coreProperties>
</file>